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F2" w:rsidRPr="0051311E" w:rsidRDefault="001E00F2" w:rsidP="001E00F2">
      <w:pPr>
        <w:ind w:left="-567"/>
        <w:jc w:val="center"/>
        <w:rPr>
          <w:rFonts w:ascii="Montserrat" w:eastAsia="MS Mincho" w:hAnsi="Montserrat" w:cs="Arial"/>
          <w:b/>
          <w:lang w:val="es-ES_tradnl" w:eastAsia="es-ES"/>
        </w:rPr>
      </w:pPr>
      <w:r w:rsidRPr="0051311E">
        <w:rPr>
          <w:rFonts w:ascii="Montserrat" w:eastAsia="MS Mincho" w:hAnsi="Montserrat" w:cs="Arial"/>
          <w:b/>
          <w:lang w:val="es-ES_tradnl" w:eastAsia="es-ES"/>
        </w:rPr>
        <w:t>CONVOCATORIA PARA LA CERTIFICACIÓN EN MATERIA DE PREVENCIÓN DE OPERACIONES CON RECURSOS DE PROCEDENCIA ILÍCITA, DIRIGIDA A LAS PERSONAS</w:t>
      </w:r>
      <w:r>
        <w:rPr>
          <w:rFonts w:ascii="Montserrat" w:eastAsia="MS Mincho" w:hAnsi="Montserrat" w:cs="Arial"/>
          <w:b/>
          <w:lang w:val="es-ES_tradnl" w:eastAsia="es-ES"/>
        </w:rPr>
        <w:t xml:space="preserve"> FÍSICAS</w:t>
      </w:r>
      <w:r w:rsidRPr="0051311E">
        <w:rPr>
          <w:rFonts w:ascii="Montserrat" w:eastAsia="MS Mincho" w:hAnsi="Montserrat" w:cs="Arial"/>
          <w:b/>
          <w:lang w:val="es-ES_tradnl" w:eastAsia="es-ES"/>
        </w:rPr>
        <w:t xml:space="preserve"> QUE REALIZAN ACTIVIDADES VULNERABLES Y A LAS RESPONSABLES ENCARGADAS DEL CUMPLIMIENTO DE LAS OBLIGACIONES ESTABLECIDAS EN LA LEY FEDERAL PARA LA PREVENCIÓN E IDENTIFICACIÓN DE OPERACIONES CON RECURSOS DE PROCEDENCIA ILÍCITA</w:t>
      </w:r>
    </w:p>
    <w:p w:rsidR="001E00F2" w:rsidRDefault="001E00F2" w:rsidP="001E00F2">
      <w:pPr>
        <w:ind w:left="-567"/>
        <w:jc w:val="center"/>
        <w:rPr>
          <w:rFonts w:ascii="Montserrat" w:eastAsia="MS Mincho" w:hAnsi="Montserrat" w:cs="Arial"/>
          <w:lang w:val="es-ES_tradnl" w:eastAsia="es-ES"/>
        </w:rPr>
      </w:pPr>
      <w:r>
        <w:rPr>
          <w:rFonts w:ascii="Montserrat" w:eastAsia="MS Mincho" w:hAnsi="Montserrat" w:cs="Arial"/>
          <w:lang w:val="es-ES_tradnl" w:eastAsia="es-ES"/>
        </w:rPr>
        <w:t>ANEXO RELACIONADO CON LOS BENEFICIOS</w:t>
      </w:r>
      <w:bookmarkStart w:id="0" w:name="_GoBack"/>
      <w:bookmarkEnd w:id="0"/>
    </w:p>
    <w:p w:rsidR="001E00F2" w:rsidRPr="001E00F2" w:rsidRDefault="001E00F2" w:rsidP="001E00F2">
      <w:pPr>
        <w:spacing w:after="0" w:line="240" w:lineRule="auto"/>
        <w:jc w:val="both"/>
        <w:rPr>
          <w:rFonts w:ascii="Arial" w:hAnsi="Arial" w:cs="Arial"/>
          <w:sz w:val="24"/>
          <w:szCs w:val="24"/>
          <w:lang w:val="es-ES_tradnl"/>
        </w:rPr>
      </w:pPr>
    </w:p>
    <w:p w:rsidR="001E00F2" w:rsidRPr="00A77CB5" w:rsidRDefault="001E00F2" w:rsidP="001E00F2">
      <w:pPr>
        <w:jc w:val="both"/>
        <w:rPr>
          <w:rFonts w:ascii="Arial" w:hAnsi="Arial" w:cs="Arial"/>
          <w:sz w:val="24"/>
          <w:szCs w:val="24"/>
        </w:rPr>
      </w:pPr>
      <w:r w:rsidRPr="00A77CB5">
        <w:rPr>
          <w:rFonts w:ascii="Arial" w:hAnsi="Arial" w:cs="Arial"/>
          <w:sz w:val="24"/>
          <w:szCs w:val="24"/>
        </w:rPr>
        <w:t>9.2 Beneficios:</w:t>
      </w:r>
    </w:p>
    <w:p w:rsidR="001E00F2" w:rsidRPr="006928DB" w:rsidRDefault="001E00F2" w:rsidP="001E00F2">
      <w:pPr>
        <w:pStyle w:val="Prrafodelista"/>
        <w:numPr>
          <w:ilvl w:val="0"/>
          <w:numId w:val="1"/>
        </w:numPr>
        <w:jc w:val="both"/>
        <w:rPr>
          <w:rFonts w:ascii="Arial" w:hAnsi="Arial" w:cs="Arial"/>
          <w:sz w:val="24"/>
          <w:szCs w:val="24"/>
        </w:rPr>
      </w:pPr>
      <w:r w:rsidRPr="006928DB">
        <w:rPr>
          <w:rFonts w:ascii="Arial" w:eastAsia="Times New Roman" w:hAnsi="Arial" w:cs="Arial"/>
          <w:sz w:val="24"/>
          <w:szCs w:val="24"/>
          <w:lang w:eastAsia="es-MX"/>
        </w:rPr>
        <w:t>Grupo o industria al que le impacta la regulación</w:t>
      </w:r>
      <w:r w:rsidRPr="006928DB">
        <w:rPr>
          <w:rFonts w:ascii="Arial" w:eastAsia="Times New Roman" w:hAnsi="Arial" w:cs="Arial"/>
          <w:sz w:val="24"/>
          <w:szCs w:val="24"/>
          <w:vertAlign w:val="superscript"/>
          <w:lang w:eastAsia="es-MX"/>
        </w:rPr>
        <w:t xml:space="preserve">#1 </w:t>
      </w:r>
      <w:r w:rsidRPr="006928DB">
        <w:rPr>
          <w:rFonts w:ascii="Arial" w:hAnsi="Arial" w:cs="Arial"/>
          <w:sz w:val="24"/>
          <w:szCs w:val="24"/>
        </w:rPr>
        <w:t>Personas físicas que realizan Actividades Vulnerables, así como personas responsables encargadas de cumplimiento que hayan aceptado su designación conforme al artículo 20 de la Ley.</w:t>
      </w:r>
    </w:p>
    <w:p w:rsidR="001E00F2" w:rsidRDefault="001E00F2" w:rsidP="001E00F2">
      <w:pPr>
        <w:pStyle w:val="Prrafodelista"/>
        <w:jc w:val="both"/>
        <w:rPr>
          <w:rFonts w:ascii="Arial" w:eastAsia="Times New Roman" w:hAnsi="Arial" w:cs="Arial"/>
          <w:sz w:val="24"/>
          <w:szCs w:val="24"/>
          <w:lang w:eastAsia="es-MX"/>
        </w:rPr>
      </w:pPr>
    </w:p>
    <w:p w:rsidR="001E00F2" w:rsidRDefault="001E00F2" w:rsidP="001E00F2">
      <w:pPr>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Derivado del análisis realizado en la Evaluación Nacional de Riesgos del 2020, las Actividades Vulnerables manejan los siguientes riesgos: </w:t>
      </w:r>
    </w:p>
    <w:tbl>
      <w:tblPr>
        <w:tblW w:w="5000" w:type="pct"/>
        <w:tblCellMar>
          <w:left w:w="0" w:type="dxa"/>
          <w:right w:w="0" w:type="dxa"/>
        </w:tblCellMar>
        <w:tblLook w:val="0420" w:firstRow="1" w:lastRow="0" w:firstColumn="0" w:lastColumn="0" w:noHBand="0" w:noVBand="1"/>
      </w:tblPr>
      <w:tblGrid>
        <w:gridCol w:w="5826"/>
        <w:gridCol w:w="1906"/>
        <w:gridCol w:w="1394"/>
      </w:tblGrid>
      <w:tr w:rsidR="001E00F2" w:rsidRPr="00D75CB3" w:rsidTr="006B3121">
        <w:trPr>
          <w:trHeight w:val="824"/>
        </w:trPr>
        <w:tc>
          <w:tcPr>
            <w:tcW w:w="5000" w:type="pct"/>
            <w:gridSpan w:val="3"/>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rsidR="001E00F2" w:rsidRPr="00B76EF6" w:rsidRDefault="001E00F2" w:rsidP="006B3121">
            <w:pPr>
              <w:jc w:val="center"/>
              <w:rPr>
                <w:rFonts w:ascii="Arial" w:eastAsia="Times New Roman" w:hAnsi="Arial" w:cs="Arial"/>
                <w:sz w:val="32"/>
                <w:szCs w:val="32"/>
                <w:lang w:eastAsia="es-MX"/>
              </w:rPr>
            </w:pPr>
            <w:r w:rsidRPr="00B76EF6">
              <w:rPr>
                <w:rFonts w:ascii="Arial" w:eastAsia="Times New Roman" w:hAnsi="Arial" w:cs="Arial"/>
                <w:b/>
                <w:bCs/>
                <w:sz w:val="32"/>
                <w:szCs w:val="32"/>
                <w:lang w:eastAsia="es-MX"/>
              </w:rPr>
              <w:t>VULNERABLIDAD</w:t>
            </w:r>
          </w:p>
        </w:tc>
      </w:tr>
      <w:tr w:rsidR="001E00F2" w:rsidRPr="00D75CB3" w:rsidTr="006B3121">
        <w:trPr>
          <w:trHeight w:val="391"/>
        </w:trPr>
        <w:tc>
          <w:tcPr>
            <w:tcW w:w="3192"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1E00F2" w:rsidRPr="00B76EF6" w:rsidRDefault="001E00F2" w:rsidP="006B3121">
            <w:pPr>
              <w:jc w:val="center"/>
              <w:rPr>
                <w:rFonts w:ascii="Arial" w:eastAsia="Times New Roman" w:hAnsi="Arial" w:cs="Arial"/>
                <w:sz w:val="20"/>
                <w:szCs w:val="20"/>
                <w:lang w:eastAsia="es-MX"/>
              </w:rPr>
            </w:pPr>
            <w:r w:rsidRPr="00B76EF6">
              <w:rPr>
                <w:rFonts w:ascii="Arial" w:eastAsia="Times New Roman" w:hAnsi="Arial" w:cs="Arial"/>
                <w:b/>
                <w:bCs/>
                <w:sz w:val="20"/>
                <w:szCs w:val="20"/>
                <w:lang w:eastAsia="es-MX"/>
              </w:rPr>
              <w:t>RIESGO</w:t>
            </w:r>
          </w:p>
        </w:tc>
        <w:tc>
          <w:tcPr>
            <w:tcW w:w="1044"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1E00F2" w:rsidRPr="00B76EF6" w:rsidRDefault="001E00F2" w:rsidP="006B3121">
            <w:pPr>
              <w:jc w:val="center"/>
              <w:rPr>
                <w:rFonts w:ascii="Arial" w:eastAsia="Times New Roman" w:hAnsi="Arial" w:cs="Arial"/>
                <w:sz w:val="20"/>
                <w:szCs w:val="20"/>
                <w:lang w:eastAsia="es-MX"/>
              </w:rPr>
            </w:pPr>
            <w:r w:rsidRPr="00B76EF6">
              <w:rPr>
                <w:rFonts w:ascii="Arial" w:eastAsia="Times New Roman" w:hAnsi="Arial" w:cs="Arial"/>
                <w:b/>
                <w:bCs/>
                <w:sz w:val="20"/>
                <w:szCs w:val="20"/>
                <w:lang w:eastAsia="es-MX"/>
              </w:rPr>
              <w:t>PROBABILIDAD</w:t>
            </w:r>
          </w:p>
        </w:tc>
        <w:tc>
          <w:tcPr>
            <w:tcW w:w="764"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1E00F2" w:rsidRPr="00B76EF6" w:rsidRDefault="001E00F2" w:rsidP="006B3121">
            <w:pPr>
              <w:jc w:val="center"/>
              <w:rPr>
                <w:rFonts w:ascii="Arial" w:eastAsia="Times New Roman" w:hAnsi="Arial" w:cs="Arial"/>
                <w:sz w:val="20"/>
                <w:szCs w:val="20"/>
                <w:lang w:eastAsia="es-MX"/>
              </w:rPr>
            </w:pPr>
            <w:r w:rsidRPr="00B76EF6">
              <w:rPr>
                <w:rFonts w:ascii="Arial" w:eastAsia="Times New Roman" w:hAnsi="Arial" w:cs="Arial"/>
                <w:b/>
                <w:bCs/>
                <w:sz w:val="20"/>
                <w:szCs w:val="20"/>
                <w:lang w:eastAsia="es-MX"/>
              </w:rPr>
              <w:t>IMPACTO</w:t>
            </w:r>
          </w:p>
        </w:tc>
      </w:tr>
      <w:tr w:rsidR="001E00F2" w:rsidRPr="00D75CB3" w:rsidTr="006B3121">
        <w:trPr>
          <w:trHeight w:val="384"/>
        </w:trPr>
        <w:tc>
          <w:tcPr>
            <w:tcW w:w="3192"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1E00F2" w:rsidRPr="00D75CB3" w:rsidRDefault="001E00F2" w:rsidP="006B3121">
            <w:pPr>
              <w:jc w:val="both"/>
              <w:rPr>
                <w:rFonts w:ascii="Arial" w:eastAsia="Times New Roman" w:hAnsi="Arial" w:cs="Arial"/>
                <w:sz w:val="18"/>
                <w:szCs w:val="18"/>
                <w:lang w:eastAsia="es-MX"/>
              </w:rPr>
            </w:pPr>
            <w:r w:rsidRPr="00D75CB3">
              <w:rPr>
                <w:rFonts w:ascii="Arial" w:eastAsia="Times New Roman" w:hAnsi="Arial" w:cs="Arial"/>
                <w:sz w:val="18"/>
                <w:szCs w:val="18"/>
                <w:lang w:eastAsia="es-MX"/>
              </w:rPr>
              <w:t xml:space="preserve">Deficiencias en los sistemas de monitoreo y </w:t>
            </w:r>
            <w:proofErr w:type="spellStart"/>
            <w:r w:rsidRPr="00D75CB3">
              <w:rPr>
                <w:rFonts w:ascii="Arial" w:eastAsia="Times New Roman" w:hAnsi="Arial" w:cs="Arial"/>
                <w:sz w:val="18"/>
                <w:szCs w:val="18"/>
                <w:lang w:eastAsia="es-MX"/>
              </w:rPr>
              <w:t>alertamiento</w:t>
            </w:r>
            <w:proofErr w:type="spellEnd"/>
          </w:p>
        </w:tc>
        <w:tc>
          <w:tcPr>
            <w:tcW w:w="1044"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1E00F2" w:rsidRPr="00D75CB3" w:rsidRDefault="001E00F2" w:rsidP="006B3121">
            <w:pPr>
              <w:jc w:val="both"/>
              <w:rPr>
                <w:rFonts w:ascii="Arial" w:eastAsia="Times New Roman" w:hAnsi="Arial" w:cs="Arial"/>
                <w:sz w:val="18"/>
                <w:szCs w:val="18"/>
                <w:lang w:eastAsia="es-MX"/>
              </w:rPr>
            </w:pPr>
            <w:r w:rsidRPr="00D75CB3">
              <w:rPr>
                <w:rFonts w:ascii="Arial" w:eastAsia="Times New Roman" w:hAnsi="Arial" w:cs="Arial"/>
                <w:sz w:val="18"/>
                <w:szCs w:val="18"/>
                <w:lang w:eastAsia="es-MX"/>
              </w:rPr>
              <w:t>MEDIA</w:t>
            </w:r>
          </w:p>
        </w:tc>
        <w:tc>
          <w:tcPr>
            <w:tcW w:w="764"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1E00F2" w:rsidRPr="00D75CB3" w:rsidRDefault="001E00F2" w:rsidP="006B3121">
            <w:pPr>
              <w:jc w:val="both"/>
              <w:rPr>
                <w:rFonts w:ascii="Arial" w:eastAsia="Times New Roman" w:hAnsi="Arial" w:cs="Arial"/>
                <w:sz w:val="18"/>
                <w:szCs w:val="18"/>
                <w:lang w:eastAsia="es-MX"/>
              </w:rPr>
            </w:pPr>
            <w:r w:rsidRPr="00D75CB3">
              <w:rPr>
                <w:rFonts w:ascii="Arial" w:eastAsia="Times New Roman" w:hAnsi="Arial" w:cs="Arial"/>
                <w:sz w:val="18"/>
                <w:szCs w:val="18"/>
                <w:lang w:eastAsia="es-MX"/>
              </w:rPr>
              <w:t>MEDIO</w:t>
            </w:r>
          </w:p>
        </w:tc>
      </w:tr>
      <w:tr w:rsidR="001E00F2" w:rsidRPr="00D75CB3" w:rsidTr="006B3121">
        <w:trPr>
          <w:trHeight w:val="406"/>
        </w:trPr>
        <w:tc>
          <w:tcPr>
            <w:tcW w:w="3192"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1E00F2" w:rsidRPr="00D75CB3" w:rsidRDefault="001E00F2" w:rsidP="006B3121">
            <w:pPr>
              <w:jc w:val="both"/>
              <w:rPr>
                <w:rFonts w:ascii="Arial" w:eastAsia="Times New Roman" w:hAnsi="Arial" w:cs="Arial"/>
                <w:sz w:val="18"/>
                <w:szCs w:val="18"/>
                <w:lang w:eastAsia="es-MX"/>
              </w:rPr>
            </w:pPr>
            <w:r w:rsidRPr="00D75CB3">
              <w:rPr>
                <w:rFonts w:ascii="Arial" w:eastAsia="Times New Roman" w:hAnsi="Arial" w:cs="Arial"/>
                <w:sz w:val="18"/>
                <w:szCs w:val="18"/>
                <w:lang w:eastAsia="es-MX"/>
              </w:rPr>
              <w:t>Diseño del aviso o reporte conforme a estándares internacionales</w:t>
            </w:r>
          </w:p>
        </w:tc>
        <w:tc>
          <w:tcPr>
            <w:tcW w:w="1044"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1E00F2" w:rsidRPr="00D75CB3" w:rsidRDefault="001E00F2" w:rsidP="006B3121">
            <w:pPr>
              <w:jc w:val="both"/>
              <w:rPr>
                <w:rFonts w:ascii="Arial" w:eastAsia="Times New Roman" w:hAnsi="Arial" w:cs="Arial"/>
                <w:sz w:val="18"/>
                <w:szCs w:val="18"/>
                <w:lang w:eastAsia="es-MX"/>
              </w:rPr>
            </w:pPr>
            <w:r w:rsidRPr="00D75CB3">
              <w:rPr>
                <w:rFonts w:ascii="Arial" w:eastAsia="Times New Roman" w:hAnsi="Arial" w:cs="Arial"/>
                <w:sz w:val="18"/>
                <w:szCs w:val="18"/>
                <w:lang w:eastAsia="es-MX"/>
              </w:rPr>
              <w:t>MEDIA</w:t>
            </w:r>
          </w:p>
        </w:tc>
        <w:tc>
          <w:tcPr>
            <w:tcW w:w="764"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1E00F2" w:rsidRPr="00D75CB3" w:rsidRDefault="001E00F2" w:rsidP="006B3121">
            <w:pPr>
              <w:jc w:val="both"/>
              <w:rPr>
                <w:rFonts w:ascii="Arial" w:eastAsia="Times New Roman" w:hAnsi="Arial" w:cs="Arial"/>
                <w:sz w:val="18"/>
                <w:szCs w:val="18"/>
                <w:lang w:eastAsia="es-MX"/>
              </w:rPr>
            </w:pPr>
            <w:r w:rsidRPr="00D75CB3">
              <w:rPr>
                <w:rFonts w:ascii="Arial" w:eastAsia="Times New Roman" w:hAnsi="Arial" w:cs="Arial"/>
                <w:sz w:val="18"/>
                <w:szCs w:val="18"/>
                <w:lang w:eastAsia="es-MX"/>
              </w:rPr>
              <w:t>MEDIO</w:t>
            </w:r>
          </w:p>
        </w:tc>
      </w:tr>
      <w:tr w:rsidR="001E00F2" w:rsidRPr="00D75CB3" w:rsidTr="006B3121">
        <w:trPr>
          <w:trHeight w:val="617"/>
        </w:trPr>
        <w:tc>
          <w:tcPr>
            <w:tcW w:w="3192"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1E00F2" w:rsidRPr="00D75CB3" w:rsidRDefault="001E00F2" w:rsidP="006B3121">
            <w:pPr>
              <w:jc w:val="both"/>
              <w:rPr>
                <w:rFonts w:ascii="Arial" w:eastAsia="Times New Roman" w:hAnsi="Arial" w:cs="Arial"/>
                <w:sz w:val="18"/>
                <w:szCs w:val="18"/>
                <w:lang w:eastAsia="es-MX"/>
              </w:rPr>
            </w:pPr>
            <w:r w:rsidRPr="00D75CB3">
              <w:rPr>
                <w:rFonts w:ascii="Arial" w:eastAsia="Times New Roman" w:hAnsi="Arial" w:cs="Arial"/>
                <w:sz w:val="18"/>
                <w:szCs w:val="18"/>
                <w:lang w:eastAsia="es-MX"/>
              </w:rPr>
              <w:t>Falta de obligatoriedad de la normativa para implementar un EBR por parte de los SO del SF (Seguros, Fianzas, Afores)</w:t>
            </w:r>
          </w:p>
        </w:tc>
        <w:tc>
          <w:tcPr>
            <w:tcW w:w="1044"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1E00F2" w:rsidRPr="00D75CB3" w:rsidRDefault="001E00F2" w:rsidP="006B3121">
            <w:pPr>
              <w:jc w:val="both"/>
              <w:rPr>
                <w:rFonts w:ascii="Arial" w:eastAsia="Times New Roman" w:hAnsi="Arial" w:cs="Arial"/>
                <w:sz w:val="18"/>
                <w:szCs w:val="18"/>
                <w:lang w:eastAsia="es-MX"/>
              </w:rPr>
            </w:pPr>
            <w:r w:rsidRPr="00D75CB3">
              <w:rPr>
                <w:rFonts w:ascii="Arial" w:eastAsia="Times New Roman" w:hAnsi="Arial" w:cs="Arial"/>
                <w:sz w:val="18"/>
                <w:szCs w:val="18"/>
                <w:lang w:eastAsia="es-MX"/>
              </w:rPr>
              <w:t>BAJA</w:t>
            </w:r>
          </w:p>
        </w:tc>
        <w:tc>
          <w:tcPr>
            <w:tcW w:w="764"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1E00F2" w:rsidRPr="00D75CB3" w:rsidRDefault="001E00F2" w:rsidP="006B3121">
            <w:pPr>
              <w:jc w:val="both"/>
              <w:rPr>
                <w:rFonts w:ascii="Arial" w:eastAsia="Times New Roman" w:hAnsi="Arial" w:cs="Arial"/>
                <w:sz w:val="18"/>
                <w:szCs w:val="18"/>
                <w:lang w:eastAsia="es-MX"/>
              </w:rPr>
            </w:pPr>
            <w:r w:rsidRPr="00D75CB3">
              <w:rPr>
                <w:rFonts w:ascii="Arial" w:eastAsia="Times New Roman" w:hAnsi="Arial" w:cs="Arial"/>
                <w:sz w:val="18"/>
                <w:szCs w:val="18"/>
                <w:lang w:eastAsia="es-MX"/>
              </w:rPr>
              <w:t>MEDIO</w:t>
            </w:r>
          </w:p>
        </w:tc>
      </w:tr>
      <w:tr w:rsidR="001E00F2" w:rsidRPr="00D75CB3" w:rsidTr="006B3121">
        <w:trPr>
          <w:trHeight w:val="341"/>
        </w:trPr>
        <w:tc>
          <w:tcPr>
            <w:tcW w:w="3192"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1E00F2" w:rsidRPr="00D75CB3" w:rsidRDefault="001E00F2" w:rsidP="006B3121">
            <w:pPr>
              <w:jc w:val="both"/>
              <w:rPr>
                <w:rFonts w:ascii="Arial" w:eastAsia="Times New Roman" w:hAnsi="Arial" w:cs="Arial"/>
                <w:sz w:val="18"/>
                <w:szCs w:val="18"/>
                <w:lang w:eastAsia="es-MX"/>
              </w:rPr>
            </w:pPr>
            <w:r w:rsidRPr="00D75CB3">
              <w:rPr>
                <w:rFonts w:ascii="Arial" w:eastAsia="Times New Roman" w:hAnsi="Arial" w:cs="Arial"/>
                <w:sz w:val="18"/>
                <w:szCs w:val="18"/>
                <w:lang w:eastAsia="es-MX"/>
              </w:rPr>
              <w:t>Falta de obligatoriedad de la normativa para implementar un EBR por parte de los SO de AV</w:t>
            </w:r>
          </w:p>
        </w:tc>
        <w:tc>
          <w:tcPr>
            <w:tcW w:w="1044"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1E00F2" w:rsidRPr="00D75CB3" w:rsidRDefault="001E00F2" w:rsidP="006B3121">
            <w:pPr>
              <w:jc w:val="both"/>
              <w:rPr>
                <w:rFonts w:ascii="Arial" w:eastAsia="Times New Roman" w:hAnsi="Arial" w:cs="Arial"/>
                <w:sz w:val="18"/>
                <w:szCs w:val="18"/>
                <w:lang w:eastAsia="es-MX"/>
              </w:rPr>
            </w:pPr>
            <w:r w:rsidRPr="00D75CB3">
              <w:rPr>
                <w:rFonts w:ascii="Arial" w:eastAsia="Times New Roman" w:hAnsi="Arial" w:cs="Arial"/>
                <w:sz w:val="18"/>
                <w:szCs w:val="18"/>
                <w:lang w:eastAsia="es-MX"/>
              </w:rPr>
              <w:t>MEDIA</w:t>
            </w:r>
          </w:p>
        </w:tc>
        <w:tc>
          <w:tcPr>
            <w:tcW w:w="764"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1E00F2" w:rsidRPr="00D75CB3" w:rsidRDefault="001E00F2" w:rsidP="006B3121">
            <w:pPr>
              <w:jc w:val="both"/>
              <w:rPr>
                <w:rFonts w:ascii="Arial" w:eastAsia="Times New Roman" w:hAnsi="Arial" w:cs="Arial"/>
                <w:sz w:val="18"/>
                <w:szCs w:val="18"/>
                <w:lang w:eastAsia="es-MX"/>
              </w:rPr>
            </w:pPr>
            <w:r w:rsidRPr="00D75CB3">
              <w:rPr>
                <w:rFonts w:ascii="Arial" w:eastAsia="Times New Roman" w:hAnsi="Arial" w:cs="Arial"/>
                <w:sz w:val="18"/>
                <w:szCs w:val="18"/>
                <w:lang w:eastAsia="es-MX"/>
              </w:rPr>
              <w:t>MEDIO</w:t>
            </w:r>
          </w:p>
        </w:tc>
      </w:tr>
      <w:tr w:rsidR="001E00F2" w:rsidRPr="00D75CB3" w:rsidTr="006B3121">
        <w:trPr>
          <w:trHeight w:val="482"/>
        </w:trPr>
        <w:tc>
          <w:tcPr>
            <w:tcW w:w="3192"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1E00F2" w:rsidRPr="00D75CB3" w:rsidRDefault="001E00F2" w:rsidP="006B3121">
            <w:pPr>
              <w:jc w:val="both"/>
              <w:rPr>
                <w:rFonts w:ascii="Arial" w:eastAsia="Times New Roman" w:hAnsi="Arial" w:cs="Arial"/>
                <w:sz w:val="18"/>
                <w:szCs w:val="18"/>
                <w:lang w:eastAsia="es-MX"/>
              </w:rPr>
            </w:pPr>
            <w:r w:rsidRPr="00D75CB3">
              <w:rPr>
                <w:rFonts w:ascii="Arial" w:eastAsia="Times New Roman" w:hAnsi="Arial" w:cs="Arial"/>
                <w:sz w:val="18"/>
                <w:szCs w:val="18"/>
                <w:lang w:eastAsia="es-MX"/>
              </w:rPr>
              <w:t>Falta de maduración de los modelos de riesgo de los supervisores de SF para implementar un EBR</w:t>
            </w:r>
          </w:p>
        </w:tc>
        <w:tc>
          <w:tcPr>
            <w:tcW w:w="1044"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1E00F2" w:rsidRPr="00D75CB3" w:rsidRDefault="001E00F2" w:rsidP="006B3121">
            <w:pPr>
              <w:jc w:val="both"/>
              <w:rPr>
                <w:rFonts w:ascii="Arial" w:eastAsia="Times New Roman" w:hAnsi="Arial" w:cs="Arial"/>
                <w:sz w:val="18"/>
                <w:szCs w:val="18"/>
                <w:lang w:eastAsia="es-MX"/>
              </w:rPr>
            </w:pPr>
            <w:r w:rsidRPr="00D75CB3">
              <w:rPr>
                <w:rFonts w:ascii="Arial" w:eastAsia="Times New Roman" w:hAnsi="Arial" w:cs="Arial"/>
                <w:sz w:val="18"/>
                <w:szCs w:val="18"/>
                <w:lang w:eastAsia="es-MX"/>
              </w:rPr>
              <w:t>BAJA</w:t>
            </w:r>
          </w:p>
        </w:tc>
        <w:tc>
          <w:tcPr>
            <w:tcW w:w="764" w:type="pct"/>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1E00F2" w:rsidRPr="00D75CB3" w:rsidRDefault="001E00F2" w:rsidP="006B3121">
            <w:pPr>
              <w:jc w:val="both"/>
              <w:rPr>
                <w:rFonts w:ascii="Arial" w:eastAsia="Times New Roman" w:hAnsi="Arial" w:cs="Arial"/>
                <w:sz w:val="18"/>
                <w:szCs w:val="18"/>
                <w:lang w:eastAsia="es-MX"/>
              </w:rPr>
            </w:pPr>
            <w:r w:rsidRPr="00D75CB3">
              <w:rPr>
                <w:rFonts w:ascii="Arial" w:eastAsia="Times New Roman" w:hAnsi="Arial" w:cs="Arial"/>
                <w:sz w:val="18"/>
                <w:szCs w:val="18"/>
                <w:lang w:eastAsia="es-MX"/>
              </w:rPr>
              <w:t>MEDIO</w:t>
            </w:r>
          </w:p>
        </w:tc>
      </w:tr>
      <w:tr w:rsidR="001E00F2" w:rsidRPr="00D75CB3" w:rsidTr="006B3121">
        <w:trPr>
          <w:trHeight w:val="550"/>
        </w:trPr>
        <w:tc>
          <w:tcPr>
            <w:tcW w:w="3192"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1E00F2" w:rsidRPr="00D75CB3" w:rsidRDefault="001E00F2" w:rsidP="006B3121">
            <w:pPr>
              <w:jc w:val="both"/>
              <w:rPr>
                <w:rFonts w:ascii="Arial" w:eastAsia="Times New Roman" w:hAnsi="Arial" w:cs="Arial"/>
                <w:sz w:val="18"/>
                <w:szCs w:val="18"/>
                <w:lang w:eastAsia="es-MX"/>
              </w:rPr>
            </w:pPr>
            <w:r w:rsidRPr="00D75CB3">
              <w:rPr>
                <w:rFonts w:ascii="Arial" w:eastAsia="Times New Roman" w:hAnsi="Arial" w:cs="Arial"/>
                <w:sz w:val="18"/>
                <w:szCs w:val="18"/>
                <w:lang w:eastAsia="es-MX"/>
              </w:rPr>
              <w:t>Falta de maduración de los modelos de riesgo de los supervisores de AV para implementar un EBR</w:t>
            </w:r>
          </w:p>
        </w:tc>
        <w:tc>
          <w:tcPr>
            <w:tcW w:w="1044"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1E00F2" w:rsidRPr="00D75CB3" w:rsidRDefault="001E00F2" w:rsidP="006B3121">
            <w:pPr>
              <w:jc w:val="both"/>
              <w:rPr>
                <w:rFonts w:ascii="Arial" w:eastAsia="Times New Roman" w:hAnsi="Arial" w:cs="Arial"/>
                <w:sz w:val="18"/>
                <w:szCs w:val="18"/>
                <w:lang w:eastAsia="es-MX"/>
              </w:rPr>
            </w:pPr>
            <w:r w:rsidRPr="00D75CB3">
              <w:rPr>
                <w:rFonts w:ascii="Arial" w:eastAsia="Times New Roman" w:hAnsi="Arial" w:cs="Arial"/>
                <w:sz w:val="18"/>
                <w:szCs w:val="18"/>
                <w:lang w:eastAsia="es-MX"/>
              </w:rPr>
              <w:t>ALTA</w:t>
            </w:r>
          </w:p>
        </w:tc>
        <w:tc>
          <w:tcPr>
            <w:tcW w:w="764" w:type="pct"/>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vAlign w:val="center"/>
            <w:hideMark/>
          </w:tcPr>
          <w:p w:rsidR="001E00F2" w:rsidRPr="00D75CB3" w:rsidRDefault="001E00F2" w:rsidP="006B3121">
            <w:pPr>
              <w:jc w:val="both"/>
              <w:rPr>
                <w:rFonts w:ascii="Arial" w:eastAsia="Times New Roman" w:hAnsi="Arial" w:cs="Arial"/>
                <w:sz w:val="18"/>
                <w:szCs w:val="18"/>
                <w:lang w:eastAsia="es-MX"/>
              </w:rPr>
            </w:pPr>
            <w:r w:rsidRPr="00D75CB3">
              <w:rPr>
                <w:rFonts w:ascii="Arial" w:eastAsia="Times New Roman" w:hAnsi="Arial" w:cs="Arial"/>
                <w:sz w:val="18"/>
                <w:szCs w:val="18"/>
                <w:lang w:eastAsia="es-MX"/>
              </w:rPr>
              <w:t>ALTO</w:t>
            </w:r>
          </w:p>
        </w:tc>
      </w:tr>
    </w:tbl>
    <w:p w:rsidR="001E00F2" w:rsidRDefault="001E00F2" w:rsidP="001E00F2">
      <w:pPr>
        <w:jc w:val="both"/>
        <w:rPr>
          <w:rFonts w:ascii="Arial" w:eastAsia="Times New Roman" w:hAnsi="Arial" w:cs="Arial"/>
          <w:sz w:val="24"/>
          <w:szCs w:val="24"/>
          <w:lang w:eastAsia="es-MX"/>
        </w:rPr>
      </w:pPr>
    </w:p>
    <w:p w:rsidR="001E00F2" w:rsidRDefault="001E00F2" w:rsidP="001E00F2">
      <w:pPr>
        <w:jc w:val="both"/>
        <w:rPr>
          <w:rFonts w:ascii="Arial" w:eastAsia="Times New Roman" w:hAnsi="Arial" w:cs="Arial"/>
          <w:sz w:val="24"/>
          <w:szCs w:val="24"/>
          <w:lang w:eastAsia="es-MX"/>
        </w:rPr>
      </w:pPr>
      <w:r>
        <w:rPr>
          <w:rFonts w:ascii="Arial" w:eastAsia="Times New Roman" w:hAnsi="Arial" w:cs="Arial"/>
          <w:sz w:val="24"/>
          <w:szCs w:val="24"/>
          <w:lang w:eastAsia="es-MX"/>
        </w:rPr>
        <w:t>En ese sentido, l</w:t>
      </w:r>
      <w:r w:rsidRPr="00B26895">
        <w:rPr>
          <w:rFonts w:ascii="Arial" w:eastAsia="Times New Roman" w:hAnsi="Arial" w:cs="Arial"/>
          <w:sz w:val="24"/>
          <w:szCs w:val="24"/>
          <w:lang w:eastAsia="es-MX"/>
        </w:rPr>
        <w:t xml:space="preserve">a certificación es una herramienta adecuada que dota de beneficios de un alto valor, incluso de carácter </w:t>
      </w:r>
      <w:proofErr w:type="spellStart"/>
      <w:r w:rsidRPr="00B26895">
        <w:rPr>
          <w:rFonts w:ascii="Arial" w:eastAsia="Times New Roman" w:hAnsi="Arial" w:cs="Arial"/>
          <w:sz w:val="24"/>
          <w:szCs w:val="24"/>
          <w:lang w:eastAsia="es-MX"/>
        </w:rPr>
        <w:t>reputacional</w:t>
      </w:r>
      <w:proofErr w:type="spellEnd"/>
      <w:r w:rsidRPr="00B26895">
        <w:rPr>
          <w:rFonts w:ascii="Arial" w:eastAsia="Times New Roman" w:hAnsi="Arial" w:cs="Arial"/>
          <w:sz w:val="24"/>
          <w:szCs w:val="24"/>
          <w:lang w:eastAsia="es-MX"/>
        </w:rPr>
        <w:t xml:space="preserve">, toda vez que busca proveer de confianza a los sujetos que realizan Actividades Vulnerables, al público en general y usuarios de dichos servicios, consolidando su estabilidad y </w:t>
      </w:r>
      <w:r w:rsidRPr="00B26895">
        <w:rPr>
          <w:rFonts w:ascii="Arial" w:eastAsia="Times New Roman" w:hAnsi="Arial" w:cs="Arial"/>
          <w:sz w:val="24"/>
          <w:szCs w:val="24"/>
          <w:lang w:eastAsia="es-MX"/>
        </w:rPr>
        <w:lastRenderedPageBreak/>
        <w:t>protección. Esto se logra, principalmente, con un mejor entendimiento y por consecuencia, un más robusto cumplimiento de los controles y procedimientos en materia de prevención de operaciones con recursos de procedencia ilícita, evitando ser utilizado por las organizaciones criminales como vehículos para realizar operaciones con recursos de origen ilícito, logrando con ello salvaguardar los intereses de los clientes y usuarios del sistema en su conjunto.</w:t>
      </w:r>
    </w:p>
    <w:p w:rsidR="001E00F2" w:rsidRPr="00B26895" w:rsidRDefault="001E00F2" w:rsidP="001E00F2">
      <w:pPr>
        <w:jc w:val="both"/>
        <w:rPr>
          <w:rFonts w:ascii="Arial" w:eastAsia="Times New Roman" w:hAnsi="Arial" w:cs="Arial"/>
          <w:sz w:val="24"/>
          <w:szCs w:val="24"/>
          <w:lang w:eastAsia="es-MX"/>
        </w:rPr>
      </w:pPr>
      <w:r>
        <w:rPr>
          <w:rFonts w:ascii="Arial" w:eastAsia="Times New Roman" w:hAnsi="Arial" w:cs="Arial"/>
          <w:sz w:val="24"/>
          <w:szCs w:val="24"/>
          <w:lang w:eastAsia="es-MX"/>
        </w:rPr>
        <w:t>La certificación impactaría en beneficios como:</w:t>
      </w:r>
    </w:p>
    <w:p w:rsidR="001E00F2" w:rsidRPr="00553DCE" w:rsidRDefault="001E00F2" w:rsidP="001E00F2">
      <w:pPr>
        <w:pStyle w:val="Prrafodelista"/>
        <w:numPr>
          <w:ilvl w:val="0"/>
          <w:numId w:val="1"/>
        </w:numPr>
        <w:jc w:val="both"/>
        <w:rPr>
          <w:rFonts w:ascii="Arial" w:eastAsia="Times New Roman" w:hAnsi="Arial" w:cs="Arial"/>
          <w:sz w:val="24"/>
          <w:szCs w:val="24"/>
          <w:lang w:eastAsia="es-MX"/>
        </w:rPr>
      </w:pPr>
      <w:r w:rsidRPr="00553DCE">
        <w:rPr>
          <w:rFonts w:ascii="Arial" w:eastAsia="Times New Roman" w:hAnsi="Arial" w:cs="Arial"/>
          <w:sz w:val="24"/>
          <w:szCs w:val="24"/>
          <w:lang w:eastAsia="es-MX"/>
        </w:rPr>
        <w:t>Mayor y mejor cumplimiento de las obligaciones a las que los sujetos que realizan Actividades Vulnerables están sujetos y, por lo tanto, disminución en la imposición de sanciones por omisión o incumplimiento a las obligaciones en materia de prevención de operaciones con recursos de procedencia ilícita.</w:t>
      </w:r>
    </w:p>
    <w:p w:rsidR="001E00F2" w:rsidRPr="00553DCE" w:rsidRDefault="001E00F2" w:rsidP="001E00F2">
      <w:pPr>
        <w:pStyle w:val="Prrafodelista"/>
        <w:ind w:left="0"/>
        <w:jc w:val="both"/>
        <w:rPr>
          <w:rFonts w:ascii="Arial" w:eastAsia="Times New Roman" w:hAnsi="Arial" w:cs="Arial"/>
          <w:sz w:val="24"/>
          <w:szCs w:val="24"/>
          <w:lang w:eastAsia="es-MX"/>
        </w:rPr>
      </w:pPr>
    </w:p>
    <w:p w:rsidR="001E00F2" w:rsidRPr="00553DCE" w:rsidRDefault="001E00F2" w:rsidP="001E00F2">
      <w:pPr>
        <w:pStyle w:val="Prrafodelista"/>
        <w:numPr>
          <w:ilvl w:val="0"/>
          <w:numId w:val="1"/>
        </w:numPr>
        <w:jc w:val="both"/>
        <w:rPr>
          <w:rFonts w:ascii="Arial" w:eastAsia="Times New Roman" w:hAnsi="Arial" w:cs="Arial"/>
          <w:sz w:val="24"/>
          <w:szCs w:val="24"/>
          <w:lang w:eastAsia="es-MX"/>
        </w:rPr>
      </w:pPr>
      <w:r w:rsidRPr="00553DCE">
        <w:rPr>
          <w:rFonts w:ascii="Arial" w:eastAsia="Times New Roman" w:hAnsi="Arial" w:cs="Arial"/>
          <w:sz w:val="24"/>
          <w:szCs w:val="24"/>
          <w:lang w:eastAsia="es-MX"/>
        </w:rPr>
        <w:t xml:space="preserve">Mejor entendimiento de las obligaciones que, como sujeto que realiza actividades vulnerables, debe cumplir, en materia de prevención de operaciones con recursos de procedencia ilícita, con el objeto de evitar ser utilizado como vehículo para la comisión del delito de lavado de dinero o algún subyacente. </w:t>
      </w:r>
    </w:p>
    <w:p w:rsidR="001E00F2" w:rsidRPr="00553DCE" w:rsidRDefault="001E00F2" w:rsidP="001E00F2">
      <w:pPr>
        <w:pStyle w:val="Prrafodelista"/>
        <w:ind w:left="0"/>
        <w:jc w:val="both"/>
        <w:rPr>
          <w:rFonts w:ascii="Arial" w:eastAsia="Times New Roman" w:hAnsi="Arial" w:cs="Arial"/>
          <w:sz w:val="24"/>
          <w:szCs w:val="24"/>
          <w:lang w:eastAsia="es-MX"/>
        </w:rPr>
      </w:pPr>
    </w:p>
    <w:p w:rsidR="001E00F2" w:rsidRPr="00553DCE" w:rsidRDefault="001E00F2" w:rsidP="001E00F2">
      <w:pPr>
        <w:pStyle w:val="Prrafodelista"/>
        <w:numPr>
          <w:ilvl w:val="0"/>
          <w:numId w:val="1"/>
        </w:numPr>
        <w:jc w:val="both"/>
        <w:rPr>
          <w:rFonts w:ascii="Arial" w:eastAsia="Times New Roman" w:hAnsi="Arial" w:cs="Arial"/>
          <w:sz w:val="24"/>
          <w:szCs w:val="24"/>
          <w:lang w:eastAsia="es-MX"/>
        </w:rPr>
      </w:pPr>
      <w:r w:rsidRPr="00553DCE">
        <w:rPr>
          <w:rFonts w:ascii="Arial" w:eastAsia="Times New Roman" w:hAnsi="Arial" w:cs="Arial"/>
          <w:sz w:val="24"/>
          <w:szCs w:val="24"/>
          <w:lang w:eastAsia="es-MX"/>
        </w:rPr>
        <w:t xml:space="preserve">Mayores elementos para determinar el grado de riesgo al que está sujeto para ser utilizado como vehículo en la posible comisión del delito de lavado de dinero. </w:t>
      </w:r>
    </w:p>
    <w:p w:rsidR="001E00F2" w:rsidRPr="00553DCE" w:rsidRDefault="001E00F2" w:rsidP="001E00F2">
      <w:pPr>
        <w:pStyle w:val="Prrafodelista"/>
        <w:ind w:left="0"/>
        <w:jc w:val="both"/>
        <w:rPr>
          <w:rFonts w:ascii="Arial" w:eastAsia="Times New Roman" w:hAnsi="Arial" w:cs="Arial"/>
          <w:sz w:val="24"/>
          <w:szCs w:val="24"/>
          <w:lang w:eastAsia="es-MX"/>
        </w:rPr>
      </w:pPr>
    </w:p>
    <w:p w:rsidR="001E00F2" w:rsidRDefault="001E00F2" w:rsidP="001E00F2">
      <w:pPr>
        <w:pStyle w:val="Prrafodelista"/>
        <w:numPr>
          <w:ilvl w:val="0"/>
          <w:numId w:val="1"/>
        </w:numPr>
        <w:jc w:val="both"/>
        <w:rPr>
          <w:rFonts w:ascii="Arial" w:eastAsia="Times New Roman" w:hAnsi="Arial" w:cs="Arial"/>
          <w:sz w:val="24"/>
          <w:szCs w:val="24"/>
          <w:lang w:eastAsia="es-MX"/>
        </w:rPr>
      </w:pPr>
      <w:r w:rsidRPr="00553DCE">
        <w:rPr>
          <w:rFonts w:ascii="Arial" w:eastAsia="Times New Roman" w:hAnsi="Arial" w:cs="Arial"/>
          <w:sz w:val="24"/>
          <w:szCs w:val="24"/>
          <w:lang w:eastAsia="es-MX"/>
        </w:rPr>
        <w:t xml:space="preserve">Mayor certidumbre jurídica para que los sujetos que realizan Actividades Vulnerables den cumplimiento efectivo y satisfactorio a la LFPIORPI, su Reglamento y Reglas. </w:t>
      </w:r>
    </w:p>
    <w:p w:rsidR="001E00F2" w:rsidRDefault="001E00F2" w:rsidP="001E00F2">
      <w:pPr>
        <w:pStyle w:val="Prrafodelista"/>
        <w:ind w:left="0"/>
        <w:jc w:val="both"/>
        <w:rPr>
          <w:rFonts w:ascii="Arial" w:eastAsia="Times New Roman" w:hAnsi="Arial" w:cs="Arial"/>
          <w:sz w:val="24"/>
          <w:szCs w:val="24"/>
          <w:lang w:eastAsia="es-MX"/>
        </w:rPr>
      </w:pPr>
    </w:p>
    <w:p w:rsidR="001E00F2" w:rsidRDefault="001E00F2" w:rsidP="001E00F2">
      <w:pPr>
        <w:pStyle w:val="Prrafodelista"/>
        <w:ind w:left="0"/>
        <w:jc w:val="both"/>
        <w:rPr>
          <w:rFonts w:ascii="Arial" w:eastAsia="Times New Roman" w:hAnsi="Arial" w:cs="Arial"/>
          <w:sz w:val="24"/>
          <w:szCs w:val="24"/>
          <w:lang w:eastAsia="es-MX"/>
        </w:rPr>
      </w:pPr>
      <w:r w:rsidRPr="00845B2A">
        <w:rPr>
          <w:rFonts w:ascii="Arial" w:eastAsia="Times New Roman" w:hAnsi="Arial" w:cs="Arial"/>
          <w:sz w:val="24"/>
          <w:szCs w:val="24"/>
          <w:lang w:eastAsia="es-MX"/>
        </w:rPr>
        <w:t>Teniendo un mayor número de profesionistas capacitados y con herramientas de conocimiento sólidas para enfrentar la ardua lucha y creciente amenaza de lavado de dinero, se procura la estabilidad y sano equilibro del sistema financiero, repercutiendo sin duda en la disminución del delito y las muchas conductas que suelen subyacer a su comisión, entre las que se destaca la corrupción; aunado a ello, s</w:t>
      </w:r>
      <w:r>
        <w:rPr>
          <w:rFonts w:ascii="Arial" w:eastAsia="Times New Roman" w:hAnsi="Arial" w:cs="Arial"/>
          <w:sz w:val="24"/>
          <w:szCs w:val="24"/>
          <w:lang w:eastAsia="es-MX"/>
        </w:rPr>
        <w:t>e logra el fortalecimiento de lo</w:t>
      </w:r>
      <w:r w:rsidRPr="00845B2A">
        <w:rPr>
          <w:rFonts w:ascii="Arial" w:eastAsia="Times New Roman" w:hAnsi="Arial" w:cs="Arial"/>
          <w:sz w:val="24"/>
          <w:szCs w:val="24"/>
          <w:lang w:eastAsia="es-MX"/>
        </w:rPr>
        <w:t xml:space="preserve">s </w:t>
      </w:r>
      <w:r>
        <w:rPr>
          <w:rFonts w:ascii="Arial" w:eastAsia="Times New Roman" w:hAnsi="Arial" w:cs="Arial"/>
          <w:sz w:val="24"/>
          <w:szCs w:val="24"/>
          <w:lang w:eastAsia="es-MX"/>
        </w:rPr>
        <w:t>sujetos que realizan Actividades Vulnerables</w:t>
      </w:r>
      <w:r w:rsidRPr="00845B2A">
        <w:rPr>
          <w:rFonts w:ascii="Arial" w:eastAsia="Times New Roman" w:hAnsi="Arial" w:cs="Arial"/>
          <w:sz w:val="24"/>
          <w:szCs w:val="24"/>
          <w:lang w:eastAsia="es-MX"/>
        </w:rPr>
        <w:t>, un mejor control en la toma de decisiones, estabilidad económica, mitigación de riesgos y menores costos sociales.</w:t>
      </w:r>
    </w:p>
    <w:p w:rsidR="00EF7E38" w:rsidRDefault="001E00F2"/>
    <w:sectPr w:rsidR="00EF7E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2659"/>
    <w:multiLevelType w:val="hybridMultilevel"/>
    <w:tmpl w:val="31D8A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F2"/>
    <w:rsid w:val="001C15B5"/>
    <w:rsid w:val="001E00F2"/>
    <w:rsid w:val="007723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F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00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F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0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UIF-DGAN</dc:creator>
  <cp:lastModifiedBy>UIF-DGAN</cp:lastModifiedBy>
  <cp:revision>1</cp:revision>
  <dcterms:created xsi:type="dcterms:W3CDTF">2021-07-07T22:18:00Z</dcterms:created>
  <dcterms:modified xsi:type="dcterms:W3CDTF">2021-07-07T22:19:00Z</dcterms:modified>
</cp:coreProperties>
</file>